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7086C" w:rsidRDefault="00380E38">
      <w:pPr>
        <w:tabs>
          <w:tab w:val="center" w:pos="4819"/>
          <w:tab w:val="left" w:pos="8097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i/>
          <w:noProof/>
          <w:sz w:val="18"/>
          <w:szCs w:val="18"/>
          <w:lang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8890"/>
                <wp:wrapNone/>
                <wp:docPr id="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7086C" w:rsidRDefault="004708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0" o:spid="_x0000_s0" o:spt="1" style="position:absolute;mso-wrap-distance-left:9.0pt;mso-wrap-distance-top:0.0pt;mso-wrap-distance-right:9.0pt;mso-wrap-distance-bottom:0.0pt;z-index:251658240;o:allowoverlap:true;o:allowincell:true;mso-position-horizontal-relative:text;margin-left:385.2pt;mso-position-horizontal:absolute;mso-position-vertical-relative:text;margin-top:29.0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395437</wp:posOffset>
                </wp:positionV>
                <wp:extent cx="1089025" cy="734060"/>
                <wp:effectExtent l="0" t="0" r="0" b="8890"/>
                <wp:wrapNone/>
                <wp:docPr id="2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7086C" w:rsidRDefault="0047086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1" o:spid="_x0000_s1" o:spt="1" style="position:absolute;mso-wrap-distance-left:9.0pt;mso-wrap-distance-top:0.0pt;mso-wrap-distance-right:9.0pt;mso-wrap-distance-bottom:0.0pt;z-index:251662336;o:allowoverlap:true;o:allowincell:true;mso-position-horizontal-relative:text;margin-left:399.0pt;mso-position-horizontal:absolute;mso-position-vertical-relative:text;margin-top:31.1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/>
          <w:i/>
          <w:noProof/>
          <w:sz w:val="18"/>
          <w:szCs w:val="18"/>
          <w:lang w:eastAsia="ru-RU"/>
        </w:rPr>
        <mc:AlternateContent>
          <mc:Choice Requires="wpg">
            <w:drawing>
              <wp:inline distT="0" distB="0" distL="0" distR="0">
                <wp:extent cx="518847" cy="614824"/>
                <wp:effectExtent l="19050" t="0" r="0" b="0"/>
                <wp:docPr id="3" name="Рисунок 1" descr="C:\Users\n.didenko\Desktop\Бланки новые\БЛАНКИ - 2020 год\герб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n.didenko\Desktop\Бланки новые\БЛАНКИ - 2020 год\герб_1.png"/>
                        <pic:cNvPicPr>
                          <a:picLocks noChangeAspect="1"/>
                        </pic:cNvPicPr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18847" cy="6148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</w:p>
    <w:p w:rsidR="0047086C" w:rsidRDefault="0047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47086C" w:rsidRDefault="00380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РОССИЙСКАЯ ФЕДЕРАЦИЯ</w:t>
      </w:r>
    </w:p>
    <w:p w:rsidR="0047086C" w:rsidRDefault="00380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БЕЛГОРОДСКАЯ ОБЛАСТЬ</w:t>
      </w:r>
    </w:p>
    <w:p w:rsidR="0047086C" w:rsidRDefault="0047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47086C" w:rsidRDefault="00380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СОВЕТ ДЕПУТАТОВ</w:t>
      </w:r>
    </w:p>
    <w:p w:rsidR="0047086C" w:rsidRDefault="00380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НОВООСКОЛЬСКОГО МУНИЦИПАЛЬНОГО ОКРУГА</w:t>
      </w:r>
    </w:p>
    <w:p w:rsidR="0047086C" w:rsidRDefault="00380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БЕЛГОРОДСКОЙ ОБЛАСТИ</w:t>
      </w:r>
    </w:p>
    <w:p w:rsidR="0047086C" w:rsidRDefault="0047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7086C" w:rsidRDefault="00380E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Сорок третье заседание   Совета депутатов  Новооскольского муниципального округа Белгородской области второго созыва</w:t>
      </w:r>
    </w:p>
    <w:p w:rsidR="0047086C" w:rsidRDefault="0047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7086C" w:rsidRDefault="00380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Е Ш Е Н И Е</w:t>
      </w:r>
    </w:p>
    <w:p w:rsidR="0047086C" w:rsidRDefault="0047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7086C" w:rsidRDefault="00380E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17 февраля 2026  года                                                                                                          №  475</w:t>
      </w:r>
    </w:p>
    <w:p w:rsidR="0047086C" w:rsidRDefault="0047086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7086C" w:rsidRDefault="0047086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7086C" w:rsidRDefault="0047086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928"/>
      </w:tblGrid>
      <w:tr w:rsidR="0047086C">
        <w:tc>
          <w:tcPr>
            <w:tcW w:w="49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7086C" w:rsidRDefault="00380E3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Об утверж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дении Порядка определения арендной платы за использование земель сельскохозяйственного назначения, находящихся                                в муниципальной собственности Новооскольского муниципального округа Белгородской области, предоставленных в аренду</w:t>
            </w:r>
          </w:p>
          <w:p w:rsidR="0047086C" w:rsidRDefault="00380E3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без проведения торгов</w:t>
            </w:r>
          </w:p>
        </w:tc>
      </w:tr>
    </w:tbl>
    <w:p w:rsidR="0047086C" w:rsidRDefault="0047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380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В соответствии с Земельным кодексом Российской Федерации, Федеральным законом от 24 июля 2002 года № 101-ФЗ «Об обороте земель сельскохозяйственного назначения», </w:t>
      </w:r>
      <w:hyperlink r:id="rId14" w:tooltip="consultantplus://offline/ref=DBD844808B5CD83E55A34E26BAB8EDD79CFE0509FBE8A935AB941DA05FjAf2K" w:history="1">
        <w:r>
          <w:rPr>
            <w:rFonts w:ascii="Times New Roman" w:eastAsia="Times New Roman" w:hAnsi="Times New Roman" w:cs="Times New Roman"/>
            <w:bCs/>
            <w:iCs/>
            <w:sz w:val="26"/>
            <w:szCs w:val="26"/>
            <w:lang w:eastAsia="ru-RU"/>
          </w:rPr>
          <w:t>постановлением</w:t>
        </w:r>
      </w:hyperlink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Правительства Российской Федерации от 16 июля 2009 года  № 582 «Об основных принципах определения арен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</w:t>
      </w:r>
      <w:proofErr w:type="gramEnd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арендной платы за земли, находящиеся в собственности Россий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ской Федерации», постановлением Правительства Белгородской области от 22 августа 2022 года № 502-пп                        «Об утверждении Порядка определения арендной платы за использование земельных участков из земель сельскохозяйственного назначения, го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сударственная собственность на которые не разграничена, предоставленных в аренду без проведения торгов»</w:t>
      </w: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 Совет депутатов Новооскольского  муниципального округа Белгородской области  </w:t>
      </w:r>
      <w:proofErr w:type="gramStart"/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 е ш и л:</w:t>
      </w:r>
    </w:p>
    <w:p w:rsidR="0047086C" w:rsidRDefault="00380E38">
      <w:pPr>
        <w:pStyle w:val="af5"/>
        <w:widowControl w:val="0"/>
        <w:numPr>
          <w:ilvl w:val="0"/>
          <w:numId w:val="3"/>
        </w:numPr>
        <w:tabs>
          <w:tab w:val="left" w:pos="1227"/>
        </w:tabs>
        <w:spacing w:after="0" w:line="235" w:lineRule="auto"/>
        <w:ind w:right="143" w:firstLine="749"/>
        <w:contextualSpacing w:val="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Утвердить  Порядок  определения  размера  арендной  платы за ис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пользование земельных участков из земель сельскохозяйственного назначения, находящихся в муниципальной собственности Новооскольского 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lastRenderedPageBreak/>
        <w:t>муниципального округа Белгородской области, предоставленных в аренду без проведения торгов (прилагается).</w:t>
      </w:r>
    </w:p>
    <w:p w:rsidR="0047086C" w:rsidRDefault="00380E38">
      <w:pPr>
        <w:pStyle w:val="afc"/>
        <w:spacing w:line="268" w:lineRule="auto"/>
        <w:ind w:left="24" w:right="16" w:firstLine="39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   2. Настоящее 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решение опубликовать в сетевом издании «Вперёд Новооскольская газета» (no-vpered.ru) и разместить на официальном сайте органов местного самоуправления Новооскольского муниципального округа        (novyjoskol-r31.gosweb.gosuslugi.ru) в информационно-телеком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муникационной сети «Интернет».</w:t>
      </w:r>
    </w:p>
    <w:p w:rsidR="0047086C" w:rsidRDefault="00380E38">
      <w:pPr>
        <w:pStyle w:val="ConsPlusNormal"/>
        <w:ind w:firstLine="709"/>
        <w:jc w:val="both"/>
        <w:rPr>
          <w:b w:val="0"/>
          <w:sz w:val="26"/>
          <w:szCs w:val="26"/>
        </w:rPr>
      </w:pPr>
      <w:r>
        <w:rPr>
          <w:b w:val="0"/>
          <w:bCs w:val="0"/>
          <w:iCs/>
          <w:sz w:val="26"/>
          <w:szCs w:val="26"/>
        </w:rPr>
        <w:t>3</w:t>
      </w:r>
      <w:r>
        <w:rPr>
          <w:bCs w:val="0"/>
          <w:iCs/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Настоящее решение вступает в силу после дня его официального опубликования и распространяется на правоотношения, возникшие с 1 января 2026 года.</w:t>
      </w:r>
    </w:p>
    <w:p w:rsidR="0047086C" w:rsidRDefault="00380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исполнением настоящего решения возложить на постоянную комиссию Совета депутатов Новооскольского муниципального округа по агропромышленному комплексу, имущественным и земельным отношениям  (Калинин </w:t>
      </w:r>
      <w:proofErr w:type="spellStart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А.Ф</w:t>
      </w:r>
      <w:proofErr w:type="spellEnd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.).</w:t>
      </w: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380E38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        Председатель Совета депутатов</w:t>
      </w:r>
    </w:p>
    <w:p w:rsidR="0047086C" w:rsidRDefault="00380E38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Новооскольского муниципального округа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А.И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. Попова</w:t>
      </w: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380E38">
      <w:pPr>
        <w:tabs>
          <w:tab w:val="center" w:pos="4819"/>
          <w:tab w:val="left" w:pos="8097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ab/>
      </w:r>
    </w:p>
    <w:p w:rsidR="0047086C" w:rsidRDefault="00380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sz w:val="26"/>
          <w:szCs w:val="26"/>
          <w:lang w:eastAsia="ru-RU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3237230</wp:posOffset>
                </wp:positionH>
                <wp:positionV relativeFrom="paragraph">
                  <wp:posOffset>4975860</wp:posOffset>
                </wp:positionV>
                <wp:extent cx="1089025" cy="734060"/>
                <wp:effectExtent l="0" t="0" r="0" b="8890"/>
                <wp:wrapNone/>
                <wp:docPr id="4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7086C" w:rsidRDefault="004708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3" o:spid="_x0000_s3" o:spt="1" style="position:absolute;mso-wrap-distance-left:9.0pt;mso-wrap-distance-top:0.0pt;mso-wrap-distance-right:9.0pt;mso-wrap-distance-bottom:0.0pt;z-index:251666432;o:allowoverlap:true;o:allowincell:true;mso-position-horizontal-relative:text;margin-left:254.9pt;mso-position-horizontal:absolute;mso-position-vertical-relative:text;margin-top:391.8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</w:p>
    <w:p w:rsidR="0047086C" w:rsidRDefault="0047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7086C" w:rsidRDefault="0047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7086C" w:rsidRDefault="00380E38">
      <w:pPr>
        <w:tabs>
          <w:tab w:val="left" w:pos="7132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Приложение</w:t>
      </w:r>
    </w:p>
    <w:p w:rsidR="0047086C" w:rsidRDefault="0047086C">
      <w:pPr>
        <w:tabs>
          <w:tab w:val="left" w:pos="7132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tbl>
      <w:tblPr>
        <w:tblStyle w:val="af7"/>
        <w:tblW w:w="5386" w:type="dxa"/>
        <w:tblInd w:w="4361" w:type="dxa"/>
        <w:tblLook w:val="04A0" w:firstRow="1" w:lastRow="0" w:firstColumn="1" w:lastColumn="0" w:noHBand="0" w:noVBand="1"/>
      </w:tblPr>
      <w:tblGrid>
        <w:gridCol w:w="5386"/>
      </w:tblGrid>
      <w:tr w:rsidR="0047086C">
        <w:tc>
          <w:tcPr>
            <w:tcW w:w="53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7086C" w:rsidRDefault="00380E38">
            <w:pPr>
              <w:tabs>
                <w:tab w:val="left" w:pos="764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УТВЕРЖДЕН</w:t>
            </w:r>
          </w:p>
          <w:p w:rsidR="0047086C" w:rsidRDefault="00380E38">
            <w:pPr>
              <w:tabs>
                <w:tab w:val="left" w:pos="764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решением Совета депутатов</w:t>
            </w:r>
          </w:p>
          <w:p w:rsidR="0047086C" w:rsidRDefault="00380E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Новооскольского муниципального округа</w:t>
            </w:r>
          </w:p>
          <w:p w:rsidR="0047086C" w:rsidRDefault="00380E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Белгородской области</w:t>
            </w:r>
          </w:p>
          <w:p w:rsidR="0047086C" w:rsidRDefault="00380E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от 17 февраля 2026 года № 475</w:t>
            </w:r>
          </w:p>
        </w:tc>
      </w:tr>
    </w:tbl>
    <w:p w:rsidR="0047086C" w:rsidRDefault="0047086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380E38">
      <w:pPr>
        <w:tabs>
          <w:tab w:val="left" w:pos="7648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ab/>
      </w:r>
    </w:p>
    <w:p w:rsidR="0047086C" w:rsidRDefault="00380E38">
      <w:pPr>
        <w:tabs>
          <w:tab w:val="left" w:pos="7648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</w:p>
    <w:p w:rsidR="0047086C" w:rsidRDefault="00380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Порядок</w:t>
      </w:r>
    </w:p>
    <w:p w:rsidR="0047086C" w:rsidRDefault="00380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определ</w:t>
      </w: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ения размера арендной платы за использование земельных участков из земель сельскохозяйственного назначения, находящихся в муниципальной собственности Новооскольского муниципального округа Белгородской области, предоставленных в аренду без проведения торгов</w:t>
      </w:r>
    </w:p>
    <w:p w:rsidR="0047086C" w:rsidRDefault="0047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iCs/>
          <w:sz w:val="26"/>
          <w:szCs w:val="26"/>
        </w:rPr>
        <w:t xml:space="preserve"> </w:t>
      </w:r>
      <w:r>
        <w:rPr>
          <w:b w:val="0"/>
          <w:iCs/>
          <w:sz w:val="26"/>
          <w:szCs w:val="26"/>
        </w:rPr>
        <w:t>1.</w:t>
      </w:r>
      <w:r>
        <w:rPr>
          <w:iCs/>
          <w:sz w:val="26"/>
          <w:szCs w:val="26"/>
        </w:rPr>
        <w:t xml:space="preserve"> </w:t>
      </w:r>
      <w:proofErr w:type="gramStart"/>
      <w:r>
        <w:rPr>
          <w:b w:val="0"/>
          <w:sz w:val="26"/>
          <w:szCs w:val="26"/>
        </w:rPr>
        <w:t>Порядок определения размера арендной платы за использование земельных участков из земель сельскохозяйственного назначения, находящихся                                 в муниципальной собственности Новооскольского муниципального округа Белгородской об</w:t>
      </w:r>
      <w:r>
        <w:rPr>
          <w:b w:val="0"/>
          <w:sz w:val="26"/>
          <w:szCs w:val="26"/>
        </w:rPr>
        <w:t xml:space="preserve">ласти, предоставленных в аренду без торгов (далее - Порядок), разработан в соответствии со </w:t>
      </w:r>
      <w:hyperlink r:id="rId15" w:tooltip="consultantplus://offline/ref=DBD844808B5CD83E55A34E26BAB8EDD79CF70505FAE2A935AB941DA05FA2E3BC4A07EDAAC9j6fFK" w:history="1">
        <w:r>
          <w:rPr>
            <w:b w:val="0"/>
            <w:sz w:val="26"/>
            <w:szCs w:val="26"/>
          </w:rPr>
          <w:t>статьей 39.7</w:t>
        </w:r>
      </w:hyperlink>
      <w:r>
        <w:rPr>
          <w:b w:val="0"/>
          <w:sz w:val="26"/>
          <w:szCs w:val="26"/>
        </w:rPr>
        <w:t xml:space="preserve"> Земельного кодекса Российской Федерации и определяет способы расчета размера арендной платы, а также порядок, условия и сроки внесения арендной платы за земельные участк</w:t>
      </w:r>
      <w:r>
        <w:rPr>
          <w:b w:val="0"/>
          <w:sz w:val="26"/>
          <w:szCs w:val="26"/>
        </w:rPr>
        <w:t>и из земель</w:t>
      </w:r>
      <w:proofErr w:type="gramEnd"/>
      <w:r>
        <w:rPr>
          <w:b w:val="0"/>
          <w:sz w:val="26"/>
          <w:szCs w:val="26"/>
        </w:rPr>
        <w:t xml:space="preserve"> сельскохозяйственного назначения, при предоставлении в установленных законодательством случаях таких земель в аренду без проведения торгов.  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2. Для целей порядка используются следующие основные понятия: 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proofErr w:type="gramStart"/>
      <w:r>
        <w:rPr>
          <w:b w:val="0"/>
          <w:sz w:val="26"/>
          <w:szCs w:val="26"/>
        </w:rPr>
        <w:t>земельные участки  молодых  многолетних</w:t>
      </w:r>
      <w:r>
        <w:rPr>
          <w:b w:val="0"/>
          <w:sz w:val="26"/>
          <w:szCs w:val="26"/>
        </w:rPr>
        <w:t xml:space="preserve">  насаждений  —  земли сельскохозяйственного  назначения, представленные видом угодий «многолетние насаждения», и (или) земельные участки с установленным видом разрешенного использования «садоводство», предоставленные для выращивания и (или) занятые многол</w:t>
      </w:r>
      <w:r>
        <w:rPr>
          <w:b w:val="0"/>
          <w:sz w:val="26"/>
          <w:szCs w:val="26"/>
        </w:rPr>
        <w:t>етними плодово-ягодными насаждениями (садами, виноградниками, ягодными и орехоплодными  насаждениями), не вступившими в полное плодоношение и не введенными в эксплуатацию;</w:t>
      </w:r>
      <w:proofErr w:type="gramEnd"/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proofErr w:type="gramStart"/>
      <w:r>
        <w:rPr>
          <w:b w:val="0"/>
          <w:sz w:val="26"/>
          <w:szCs w:val="26"/>
        </w:rPr>
        <w:t xml:space="preserve">земельные участки плодоносящих многолетних насаждений — земли сельскохозяйственного </w:t>
      </w:r>
      <w:r>
        <w:rPr>
          <w:b w:val="0"/>
          <w:sz w:val="26"/>
          <w:szCs w:val="26"/>
        </w:rPr>
        <w:t>назначения, представленные видом угодий «многолетние насаждения», и (или) земельные участки с установленным видом разрешенного использования «садоводство», занятые многолетними плодово-ягодными насаждениями (садами, виноградниками, ягодными и орехоплодными</w:t>
      </w:r>
      <w:r>
        <w:rPr>
          <w:b w:val="0"/>
          <w:sz w:val="26"/>
          <w:szCs w:val="26"/>
        </w:rPr>
        <w:t xml:space="preserve"> насаждениями),  вступившими  в  полное  плодоношение  и  введенными в эксплуатацию;</w:t>
      </w:r>
      <w:proofErr w:type="gramEnd"/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земельные участки реконструируемых (восстанавливаемых) многолетних насаждений — земли сельскохозяйственного назначения, представленные видом угодий «многолетние насаждени</w:t>
      </w:r>
      <w:r>
        <w:rPr>
          <w:b w:val="0"/>
          <w:sz w:val="26"/>
          <w:szCs w:val="26"/>
        </w:rPr>
        <w:t>я», занятые многолетними плодово-ягодными насаждениями (садами, виноградниками, ягодными и орехоплодными насаждениями), переведенными в группу реконструируемых (восстанавливаемых) многолетних насаждений или признанными непригодными и подлежащими списанию и</w:t>
      </w:r>
      <w:r>
        <w:rPr>
          <w:b w:val="0"/>
          <w:sz w:val="26"/>
          <w:szCs w:val="26"/>
        </w:rPr>
        <w:t xml:space="preserve"> раскорчевке;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lastRenderedPageBreak/>
        <w:t>земельные участки, представленные пашней на склонах, — земли сельскохозяйственного назначения, представленные видом угодий «пашня», занятые многолетними травами, расположенными на склонах крутизной более                 3 градусов: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земельные </w:t>
      </w:r>
      <w:r>
        <w:rPr>
          <w:b w:val="0"/>
          <w:sz w:val="26"/>
          <w:szCs w:val="26"/>
        </w:rPr>
        <w:t>участки, представленные пастбищами, — сельскохозяйственное угодье, систематически используемое для выпаса животных;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земельные участки, представленные сенокосами, — сельскохозяйственное угодье, систематически используемое для кошения трав с целью заготовки </w:t>
      </w:r>
      <w:r>
        <w:rPr>
          <w:b w:val="0"/>
          <w:sz w:val="26"/>
          <w:szCs w:val="26"/>
        </w:rPr>
        <w:t>сена для корма скоту;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залежь – сельскохозяйственные угодья, представленные пашней,</w:t>
      </w:r>
      <w:r>
        <w:rPr>
          <w:b w:val="0"/>
          <w:sz w:val="26"/>
          <w:szCs w:val="26"/>
        </w:rPr>
        <w:t xml:space="preserve"> но не используемые в сельскохозяйственном производстве в течение двух и более лет,             в результате чего такие угодья начали зарастать нежелательной растительностью (однолетние и многолетние сорные травы, древесная и кустарниковая растительность).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3.  Арендная плата в год за использование земель, представленных видами угодий «пашня» (за исключением земельных участков, представленных пашней на склонах, а также сенокосами и пастбищами) и (или) «многолетние насаждения», определяется по формуле: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АП= </w:t>
      </w:r>
      <w:proofErr w:type="spellStart"/>
      <w:proofErr w:type="gramStart"/>
      <w:r>
        <w:rPr>
          <w:b w:val="0"/>
          <w:sz w:val="26"/>
          <w:szCs w:val="26"/>
        </w:rPr>
        <w:t>Ст</w:t>
      </w:r>
      <w:proofErr w:type="spellEnd"/>
      <w:proofErr w:type="gramEnd"/>
      <w:r>
        <w:rPr>
          <w:b w:val="0"/>
          <w:sz w:val="26"/>
          <w:szCs w:val="26"/>
        </w:rPr>
        <w:t>*П,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где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АП – арендная плата в год, в рублях;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proofErr w:type="spellStart"/>
      <w:proofErr w:type="gramStart"/>
      <w:r>
        <w:rPr>
          <w:b w:val="0"/>
          <w:sz w:val="26"/>
          <w:szCs w:val="26"/>
        </w:rPr>
        <w:t>Ст</w:t>
      </w:r>
      <w:proofErr w:type="spellEnd"/>
      <w:proofErr w:type="gramEnd"/>
      <w:r>
        <w:rPr>
          <w:b w:val="0"/>
          <w:sz w:val="26"/>
          <w:szCs w:val="26"/>
        </w:rPr>
        <w:t xml:space="preserve"> – ставка арендной платы за 1 гектар земель, в рублях;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proofErr w:type="gramStart"/>
      <w:r>
        <w:rPr>
          <w:b w:val="0"/>
          <w:sz w:val="26"/>
          <w:szCs w:val="26"/>
        </w:rPr>
        <w:t>П</w:t>
      </w:r>
      <w:proofErr w:type="gramEnd"/>
      <w:r>
        <w:rPr>
          <w:b w:val="0"/>
          <w:sz w:val="26"/>
          <w:szCs w:val="26"/>
        </w:rPr>
        <w:t xml:space="preserve"> – площадь земель сельскохозяйственного назначения, предоставленных для использования по договору аренды, в гектарах.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Арендная плата в год за земельные участки, представленные пашней на склонах, а также земельные участки, представленные видами угодий «сенокосы» и (или) «пастбища», определяется в размере суммы земельного налога, рассчитанной исходя из максимальной ставки з</w:t>
      </w:r>
      <w:r>
        <w:rPr>
          <w:b w:val="0"/>
          <w:sz w:val="26"/>
          <w:szCs w:val="26"/>
        </w:rPr>
        <w:t>емельного налога, определенной Налоговым кодексом Российской федерации для земель сельскохозяйственного назначения, используемых для сельскохозяйственного производства.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4. Постановлением Правительства Белгородской области устанавливаются ставки арендной пл</w:t>
      </w:r>
      <w:r>
        <w:rPr>
          <w:b w:val="0"/>
          <w:sz w:val="26"/>
          <w:szCs w:val="26"/>
        </w:rPr>
        <w:t>аты за 1 гектар земель в отношении: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земельных участков, представленных видами угодий «пашня»                              (за исключением земельных участков, представленных пашней на склонах);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земельных участков, представленных видами угодий «многолетн</w:t>
      </w:r>
      <w:r>
        <w:rPr>
          <w:b w:val="0"/>
          <w:sz w:val="26"/>
          <w:szCs w:val="26"/>
        </w:rPr>
        <w:t>ие насаждения», в том числе земельных участков плодоносящих многолетних насаждений, земельных участков молодых многолетних насаждений, земельных участков реконструируемых (восстанавливаемых) многолетних насаждений;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земель, представленных залежами.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5. </w:t>
      </w:r>
      <w:proofErr w:type="gramStart"/>
      <w:r>
        <w:rPr>
          <w:b w:val="0"/>
          <w:sz w:val="26"/>
          <w:szCs w:val="26"/>
        </w:rPr>
        <w:t>Аре</w:t>
      </w:r>
      <w:r>
        <w:rPr>
          <w:b w:val="0"/>
          <w:sz w:val="26"/>
          <w:szCs w:val="26"/>
        </w:rPr>
        <w:t>ндная плата за использование земельных участков молодых многолетних насаждений подлежит применению к договорам аренды на срок с момента предоставления таких участков в аренду до вступления многолетних плодово-ягодных насаждений в полное плодоношение и ввод</w:t>
      </w:r>
      <w:r>
        <w:rPr>
          <w:b w:val="0"/>
          <w:sz w:val="26"/>
          <w:szCs w:val="26"/>
        </w:rPr>
        <w:t>а их в эксплуатацию, но на срок не более пяти лет с даты заключения договора аренды на такие земельные участки.</w:t>
      </w:r>
      <w:proofErr w:type="gramEnd"/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  <w:proofErr w:type="gramStart"/>
      <w:r>
        <w:rPr>
          <w:b w:val="0"/>
          <w:sz w:val="26"/>
          <w:szCs w:val="26"/>
        </w:rPr>
        <w:t xml:space="preserve">Арендная плата за использование земельных участков реконструируемых (восстанавливаемых) многолетних насаждений подлежит применению до ввода    </w:t>
      </w:r>
      <w:r>
        <w:rPr>
          <w:b w:val="0"/>
          <w:sz w:val="26"/>
          <w:szCs w:val="26"/>
        </w:rPr>
        <w:t xml:space="preserve">              в эксплуатацию многолетних плодово-ягодных насаждений, переведенных                      </w:t>
      </w:r>
      <w:r>
        <w:rPr>
          <w:b w:val="0"/>
          <w:sz w:val="26"/>
          <w:szCs w:val="26"/>
        </w:rPr>
        <w:lastRenderedPageBreak/>
        <w:t>в группу реконструируемых (восстанавливаемых) многолетних насаждений, или                            до завершения процедуры списания и раскорчевки много</w:t>
      </w:r>
      <w:r>
        <w:rPr>
          <w:b w:val="0"/>
          <w:sz w:val="26"/>
          <w:szCs w:val="26"/>
        </w:rPr>
        <w:t>летних насаждений, признанных непригодными, но на срок не более двух лет с момента их перевода               в группу реконструируемых (восстанавливаемых) многолетних насаждений или признания их непригодными.</w:t>
      </w:r>
      <w:proofErr w:type="gramEnd"/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Порядок и сроки ввода в </w:t>
      </w:r>
      <w:proofErr w:type="gramStart"/>
      <w:r>
        <w:rPr>
          <w:b w:val="0"/>
          <w:sz w:val="26"/>
          <w:szCs w:val="26"/>
        </w:rPr>
        <w:t>плодоношение</w:t>
      </w:r>
      <w:proofErr w:type="gramEnd"/>
      <w:r>
        <w:rPr>
          <w:b w:val="0"/>
          <w:sz w:val="26"/>
          <w:szCs w:val="26"/>
        </w:rPr>
        <w:t xml:space="preserve"> и эксплуат</w:t>
      </w:r>
      <w:r>
        <w:rPr>
          <w:b w:val="0"/>
          <w:sz w:val="26"/>
          <w:szCs w:val="26"/>
        </w:rPr>
        <w:t xml:space="preserve">ацию многолетних плодово-ягодных насаждений, перевода в группу реконструируемых (восстанавливаемых) многолетних насаждений, а также порядок признания многолетних  насаждений  непригодными  и  подлежащими  списанию и раскорчевке определяется Правительством </w:t>
      </w:r>
      <w:r>
        <w:rPr>
          <w:b w:val="0"/>
          <w:sz w:val="26"/>
          <w:szCs w:val="26"/>
        </w:rPr>
        <w:t>Белгородской области.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В  году  вступления  многолетних  плодово-ягодных  насаждений                             в плодоношение и ввода их в эксплуатацию арендная плата за использование соответствующих земель сельскохозяйственного назначения рассчитывается </w:t>
      </w:r>
      <w:r>
        <w:rPr>
          <w:b w:val="0"/>
          <w:sz w:val="26"/>
          <w:szCs w:val="26"/>
        </w:rPr>
        <w:t>для внесения в размере, установленном для земельных участков плодоносящих многолетних насаждений.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proofErr w:type="gramStart"/>
      <w:r>
        <w:rPr>
          <w:b w:val="0"/>
          <w:sz w:val="26"/>
          <w:szCs w:val="26"/>
        </w:rPr>
        <w:t>В случае заключения договора аренды в отношении земельного участка сельскохозяйственного назначения, частично и (или) полностью представленного залежами, испо</w:t>
      </w:r>
      <w:r>
        <w:rPr>
          <w:b w:val="0"/>
          <w:sz w:val="26"/>
          <w:szCs w:val="26"/>
        </w:rPr>
        <w:t>льзование которого для сельскохозяйственных целей невозможно без проведения  предварительных подготовительных работ, арендатор такого земельного участка вправе обратиться в орган местного самоуправления Новооскольского муниципального округа Белгородской об</w:t>
      </w:r>
      <w:r>
        <w:rPr>
          <w:b w:val="0"/>
          <w:sz w:val="26"/>
          <w:szCs w:val="26"/>
        </w:rPr>
        <w:t>ласти с заявлением                 о перерасчете арендной платы и применении соответствующей ставки арендной платы.</w:t>
      </w:r>
      <w:proofErr w:type="gramEnd"/>
      <w:r>
        <w:rPr>
          <w:b w:val="0"/>
          <w:sz w:val="26"/>
          <w:szCs w:val="26"/>
        </w:rPr>
        <w:t xml:space="preserve"> Ставка арендной платы в отношении земель, полностью и (или) частично  представленных залежами, применяется при первичном предоставлении земе</w:t>
      </w:r>
      <w:r>
        <w:rPr>
          <w:b w:val="0"/>
          <w:sz w:val="26"/>
          <w:szCs w:val="26"/>
        </w:rPr>
        <w:t>льного участка и не распространяется  на земельные участки, ранее переданные в аренду. Ставка арендной платы за земли, частично и (или) полностью представленные залежами, подлежит применению не более двух лет подряд с момента предоставления такого земельно</w:t>
      </w:r>
      <w:r>
        <w:rPr>
          <w:b w:val="0"/>
          <w:sz w:val="26"/>
          <w:szCs w:val="26"/>
        </w:rPr>
        <w:t>го участка в аренду.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6. </w:t>
      </w:r>
      <w:proofErr w:type="gramStart"/>
      <w:r>
        <w:rPr>
          <w:b w:val="0"/>
          <w:sz w:val="26"/>
          <w:szCs w:val="26"/>
        </w:rPr>
        <w:t>В случае принятия органом местного самоуправления Новооскольского муниципального округа Белгородской области решения о предоставлении земельного участка в аренду без проведения торгов, уполномоченный орган местного самоуправления Но</w:t>
      </w:r>
      <w:r>
        <w:rPr>
          <w:b w:val="0"/>
          <w:sz w:val="26"/>
          <w:szCs w:val="26"/>
        </w:rPr>
        <w:t xml:space="preserve">вооскольского муниципального округа Белгородской области, подготавливает расчет размера арендной платы (приложение к порядку) в срок не более 10 (десяти) дней с даты уведомления уполномоченного органа местного самоуправления Новооскольского муниципального </w:t>
      </w:r>
      <w:r>
        <w:rPr>
          <w:b w:val="0"/>
          <w:sz w:val="26"/>
          <w:szCs w:val="26"/>
        </w:rPr>
        <w:t>округа Белгородской области о принятом решении</w:t>
      </w:r>
      <w:proofErr w:type="gramEnd"/>
      <w:r>
        <w:rPr>
          <w:b w:val="0"/>
          <w:sz w:val="26"/>
          <w:szCs w:val="26"/>
        </w:rPr>
        <w:t>.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Расчет размера арендной платы направляется в течение 15 (пятнадцати) рабочих дней с даты уведомления уполномоченного органа местного самоуправления Новооскольского муниципального округа Белгородской области о</w:t>
      </w:r>
      <w:r>
        <w:rPr>
          <w:b w:val="0"/>
          <w:sz w:val="26"/>
          <w:szCs w:val="26"/>
        </w:rPr>
        <w:t xml:space="preserve"> принятом </w:t>
      </w:r>
      <w:proofErr w:type="gramStart"/>
      <w:r>
        <w:rPr>
          <w:b w:val="0"/>
          <w:sz w:val="26"/>
          <w:szCs w:val="26"/>
        </w:rPr>
        <w:t>решении</w:t>
      </w:r>
      <w:proofErr w:type="gramEnd"/>
      <w:r>
        <w:rPr>
          <w:b w:val="0"/>
          <w:sz w:val="26"/>
          <w:szCs w:val="26"/>
        </w:rPr>
        <w:t xml:space="preserve"> о предоставлении земель сельскохозяйственного назначения в аренду без проведения торгов.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Уполномоченный орган местного самоуправления Новооскольского муниципального округа Белгородской области обеспечивает ведение и учет информации о площ</w:t>
      </w:r>
      <w:r>
        <w:rPr>
          <w:b w:val="0"/>
          <w:sz w:val="26"/>
          <w:szCs w:val="26"/>
        </w:rPr>
        <w:t xml:space="preserve">ади земель сельскохозяйственного назначения, использующихся хозяйствующими субъектами, занятых молодыми многолетними насаждениями, реконструируемыми (восстанавливаемыми) многолетними насаждениями, плодоносящими многолетними насаждениями, а также о площади </w:t>
      </w:r>
      <w:r>
        <w:rPr>
          <w:b w:val="0"/>
          <w:sz w:val="26"/>
          <w:szCs w:val="26"/>
        </w:rPr>
        <w:lastRenderedPageBreak/>
        <w:t>земель сельскохозяйственного назначения, представленных пашней на склонах, и земель, представленных залежами.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7. Арендная плата за использование земель сельскохозяйственного назначения вносится арендаторами ежегодно не позднее 1 декабря года использования </w:t>
      </w:r>
      <w:r>
        <w:rPr>
          <w:b w:val="0"/>
          <w:sz w:val="26"/>
          <w:szCs w:val="26"/>
        </w:rPr>
        <w:t>земельного участка путем перечисления денежных сре</w:t>
      </w:r>
      <w:proofErr w:type="gramStart"/>
      <w:r>
        <w:rPr>
          <w:b w:val="0"/>
          <w:sz w:val="26"/>
          <w:szCs w:val="26"/>
        </w:rPr>
        <w:t>дств в б</w:t>
      </w:r>
      <w:proofErr w:type="gramEnd"/>
      <w:r>
        <w:rPr>
          <w:b w:val="0"/>
          <w:sz w:val="26"/>
          <w:szCs w:val="26"/>
        </w:rPr>
        <w:t>юджет Новооскольского муниципального округа Белгородской области.</w:t>
      </w:r>
    </w:p>
    <w:p w:rsidR="0047086C" w:rsidRDefault="00380E38">
      <w:pPr>
        <w:pStyle w:val="ConsPlusNormal"/>
        <w:ind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Арендная плата ежегодно изменяется в одностороннем порядке на размер уровня инфляции, установленного в федеральном законе о федераль</w:t>
      </w:r>
      <w:r>
        <w:rPr>
          <w:b w:val="0"/>
          <w:sz w:val="26"/>
          <w:szCs w:val="26"/>
        </w:rPr>
        <w:t xml:space="preserve">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договор аренды. </w:t>
      </w:r>
    </w:p>
    <w:p w:rsidR="0047086C" w:rsidRDefault="00380E38">
      <w:pPr>
        <w:pStyle w:val="ConsPlusNormal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8. В случае нарушения требований действующе</w:t>
      </w:r>
      <w:r>
        <w:rPr>
          <w:b w:val="0"/>
          <w:sz w:val="26"/>
          <w:szCs w:val="26"/>
        </w:rPr>
        <w:t>го законодательства Российской Федерации и (или) Белгородской области и иных нормативных правовых актов в сфере обеспечения плодородия земель сельскохозяйственного назначения устанавливается повышающий коэффициент к арендной плате в размере, равном 2.</w:t>
      </w:r>
    </w:p>
    <w:p w:rsidR="0047086C" w:rsidRDefault="00380E38">
      <w:pPr>
        <w:pStyle w:val="ConsPlusNormal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Повы</w:t>
      </w:r>
      <w:r>
        <w:rPr>
          <w:b w:val="0"/>
          <w:sz w:val="26"/>
          <w:szCs w:val="26"/>
        </w:rPr>
        <w:t xml:space="preserve">шающий коэффициент применяется к размеру арендной платы, рассчитанному в году использования земель сельскохозяйственного назначения, и применяется в последующие годы в случае </w:t>
      </w:r>
      <w:proofErr w:type="spellStart"/>
      <w:r>
        <w:rPr>
          <w:b w:val="0"/>
          <w:sz w:val="26"/>
          <w:szCs w:val="26"/>
        </w:rPr>
        <w:t>неустранения</w:t>
      </w:r>
      <w:proofErr w:type="spellEnd"/>
      <w:r>
        <w:rPr>
          <w:b w:val="0"/>
          <w:sz w:val="26"/>
          <w:szCs w:val="26"/>
        </w:rPr>
        <w:t xml:space="preserve"> арендатором оснований его применения.</w:t>
      </w:r>
    </w:p>
    <w:p w:rsidR="0047086C" w:rsidRDefault="00380E38">
      <w:pPr>
        <w:pStyle w:val="ConsPlusNormal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Решение об установлении повыша</w:t>
      </w:r>
      <w:r>
        <w:rPr>
          <w:b w:val="0"/>
          <w:sz w:val="26"/>
          <w:szCs w:val="26"/>
        </w:rPr>
        <w:t>ющего коэффициента к размеру арендной платы принимается Правительством Белгородской области на основании предложений органа исполнительной власти Белгородской области, осуществляющего проведение государственной политики, управление и координацию деятельнос</w:t>
      </w:r>
      <w:r>
        <w:rPr>
          <w:b w:val="0"/>
          <w:sz w:val="26"/>
          <w:szCs w:val="26"/>
        </w:rPr>
        <w:t>ти в агропромышленном комплексе.</w:t>
      </w:r>
    </w:p>
    <w:p w:rsidR="0047086C" w:rsidRDefault="00380E38">
      <w:pPr>
        <w:pStyle w:val="ConsPlusNormal"/>
        <w:ind w:firstLine="709"/>
        <w:jc w:val="both"/>
        <w:rPr>
          <w:b w:val="0"/>
          <w:sz w:val="26"/>
          <w:szCs w:val="26"/>
        </w:rPr>
      </w:pPr>
      <w:proofErr w:type="gramStart"/>
      <w:r>
        <w:rPr>
          <w:b w:val="0"/>
          <w:sz w:val="26"/>
          <w:szCs w:val="26"/>
        </w:rPr>
        <w:t>В случае устранения арендатором нарушений требований действующего законодательства Российской Федерации и (или) Белгородской области и иных нормативных правовых актов в сфере обеспечения плодородия земель сельскохозяйственн</w:t>
      </w:r>
      <w:r>
        <w:rPr>
          <w:b w:val="0"/>
          <w:sz w:val="26"/>
          <w:szCs w:val="26"/>
        </w:rPr>
        <w:t>ого назначения по решению Правительства Белгородской области на основании предложений органа  исполнительной власти Белгородской области, осуществляющего проведение государственной политики, управление и координацию деятельности в агропромышленном комплекс</w:t>
      </w:r>
      <w:r>
        <w:rPr>
          <w:b w:val="0"/>
          <w:sz w:val="26"/>
          <w:szCs w:val="26"/>
        </w:rPr>
        <w:t>е, повышающий коэффициент к арендной плате отменяется в году, в котором</w:t>
      </w:r>
      <w:proofErr w:type="gramEnd"/>
      <w:r>
        <w:rPr>
          <w:b w:val="0"/>
          <w:sz w:val="26"/>
          <w:szCs w:val="26"/>
        </w:rPr>
        <w:t xml:space="preserve"> были устранены нарушения.</w:t>
      </w:r>
    </w:p>
    <w:p w:rsidR="0047086C" w:rsidRDefault="00380E38">
      <w:pPr>
        <w:pStyle w:val="ConsPlusNormal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9. При изменении ставки и (или) размера арендной платы либо порядка ее внесения арендатор о таком изменении уведомляется посредством направления (вручения) ор</w:t>
      </w:r>
      <w:r>
        <w:rPr>
          <w:b w:val="0"/>
          <w:sz w:val="26"/>
          <w:szCs w:val="26"/>
        </w:rPr>
        <w:t>ганом местного самоуправления Новооскольского муниципального округа Белгородской области.</w:t>
      </w:r>
    </w:p>
    <w:p w:rsidR="0047086C" w:rsidRDefault="0047086C">
      <w:pPr>
        <w:pStyle w:val="ConsPlusNormal"/>
        <w:ind w:firstLine="709"/>
        <w:jc w:val="both"/>
        <w:rPr>
          <w:b w:val="0"/>
          <w:sz w:val="26"/>
          <w:szCs w:val="26"/>
        </w:rPr>
      </w:pPr>
    </w:p>
    <w:p w:rsidR="0047086C" w:rsidRDefault="0047086C">
      <w:pPr>
        <w:pStyle w:val="ConsPlusNormal"/>
        <w:ind w:firstLine="709"/>
        <w:jc w:val="both"/>
        <w:rPr>
          <w:b w:val="0"/>
          <w:sz w:val="26"/>
          <w:szCs w:val="26"/>
        </w:rPr>
      </w:pPr>
    </w:p>
    <w:p w:rsidR="0047086C" w:rsidRDefault="0047086C">
      <w:pPr>
        <w:pStyle w:val="ConsPlusNormal"/>
        <w:ind w:firstLine="709"/>
        <w:jc w:val="both"/>
        <w:rPr>
          <w:b w:val="0"/>
          <w:sz w:val="26"/>
          <w:szCs w:val="26"/>
        </w:rPr>
      </w:pPr>
    </w:p>
    <w:p w:rsidR="0047086C" w:rsidRDefault="0047086C">
      <w:pPr>
        <w:pStyle w:val="ConsPlusNormal"/>
        <w:ind w:firstLine="709"/>
        <w:jc w:val="both"/>
        <w:rPr>
          <w:b w:val="0"/>
          <w:sz w:val="26"/>
          <w:szCs w:val="26"/>
        </w:rPr>
      </w:pPr>
    </w:p>
    <w:p w:rsidR="0047086C" w:rsidRDefault="0047086C">
      <w:pPr>
        <w:pStyle w:val="ConsPlusNormal"/>
        <w:ind w:firstLine="709"/>
        <w:jc w:val="both"/>
        <w:rPr>
          <w:b w:val="0"/>
          <w:sz w:val="26"/>
          <w:szCs w:val="26"/>
        </w:rPr>
      </w:pPr>
    </w:p>
    <w:p w:rsidR="0047086C" w:rsidRDefault="0047086C">
      <w:pPr>
        <w:pStyle w:val="ConsPlusNormal"/>
        <w:ind w:firstLine="709"/>
        <w:jc w:val="both"/>
        <w:rPr>
          <w:b w:val="0"/>
          <w:sz w:val="26"/>
          <w:szCs w:val="26"/>
        </w:rPr>
      </w:pPr>
    </w:p>
    <w:p w:rsidR="0047086C" w:rsidRDefault="0047086C">
      <w:pPr>
        <w:pStyle w:val="ConsPlusNormal"/>
        <w:ind w:firstLine="709"/>
        <w:jc w:val="both"/>
        <w:rPr>
          <w:b w:val="0"/>
          <w:sz w:val="26"/>
          <w:szCs w:val="26"/>
        </w:rPr>
      </w:pPr>
    </w:p>
    <w:p w:rsidR="0047086C" w:rsidRDefault="0047086C">
      <w:pPr>
        <w:pStyle w:val="ConsPlusNormal"/>
        <w:ind w:firstLine="709"/>
        <w:jc w:val="both"/>
        <w:rPr>
          <w:b w:val="0"/>
          <w:sz w:val="26"/>
          <w:szCs w:val="26"/>
        </w:rPr>
      </w:pPr>
    </w:p>
    <w:p w:rsidR="0047086C" w:rsidRDefault="0047086C">
      <w:pPr>
        <w:pStyle w:val="ConsPlusNormal"/>
        <w:ind w:firstLine="709"/>
        <w:jc w:val="both"/>
        <w:rPr>
          <w:b w:val="0"/>
          <w:sz w:val="26"/>
          <w:szCs w:val="26"/>
        </w:rPr>
      </w:pPr>
    </w:p>
    <w:p w:rsidR="0047086C" w:rsidRDefault="0047086C">
      <w:pPr>
        <w:pStyle w:val="ConsPlusNormal"/>
        <w:ind w:firstLine="709"/>
        <w:jc w:val="both"/>
        <w:rPr>
          <w:b w:val="0"/>
          <w:sz w:val="26"/>
          <w:szCs w:val="26"/>
        </w:rPr>
      </w:pPr>
    </w:p>
    <w:tbl>
      <w:tblPr>
        <w:tblStyle w:val="af7"/>
        <w:tblW w:w="5636" w:type="dxa"/>
        <w:tblInd w:w="4010" w:type="dxa"/>
        <w:tblLayout w:type="fixed"/>
        <w:tblLook w:val="04A0" w:firstRow="1" w:lastRow="0" w:firstColumn="1" w:lastColumn="0" w:noHBand="0" w:noVBand="1"/>
      </w:tblPr>
      <w:tblGrid>
        <w:gridCol w:w="5636"/>
      </w:tblGrid>
      <w:tr w:rsidR="0047086C" w:rsidTr="00380E38">
        <w:tc>
          <w:tcPr>
            <w:tcW w:w="56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7086C" w:rsidRDefault="00380E38">
            <w:pPr>
              <w:tabs>
                <w:tab w:val="left" w:pos="713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lastRenderedPageBreak/>
              <w:t>Приложение</w:t>
            </w:r>
          </w:p>
          <w:p w:rsidR="0047086C" w:rsidRDefault="00380E38">
            <w:pPr>
              <w:tabs>
                <w:tab w:val="left" w:pos="713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к Порядку определения размера</w:t>
            </w:r>
          </w:p>
          <w:p w:rsidR="0047086C" w:rsidRDefault="00380E38">
            <w:pPr>
              <w:tabs>
                <w:tab w:val="left" w:pos="713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арендной платы за использование</w:t>
            </w:r>
          </w:p>
          <w:p w:rsidR="0047086C" w:rsidRDefault="00380E38">
            <w:pPr>
              <w:tabs>
                <w:tab w:val="left" w:pos="713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земельных участков из земель</w:t>
            </w:r>
          </w:p>
          <w:p w:rsidR="0047086C" w:rsidRDefault="00380E38">
            <w:pPr>
              <w:tabs>
                <w:tab w:val="left" w:pos="713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сельскохозяйственного назначения,</w:t>
            </w:r>
          </w:p>
          <w:p w:rsidR="0047086C" w:rsidRDefault="00380E38">
            <w:pPr>
              <w:tabs>
                <w:tab w:val="left" w:pos="713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находящихся в муниципальной</w:t>
            </w:r>
          </w:p>
          <w:p w:rsidR="0047086C" w:rsidRDefault="00380E38">
            <w:pPr>
              <w:tabs>
                <w:tab w:val="left" w:pos="713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собственности Новооскольского</w:t>
            </w:r>
          </w:p>
          <w:p w:rsidR="0047086C" w:rsidRDefault="00380E38">
            <w:pPr>
              <w:tabs>
                <w:tab w:val="left" w:pos="713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 xml:space="preserve">муниципального округа Белгородской области,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предоставленных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 xml:space="preserve"> в аренду</w:t>
            </w:r>
          </w:p>
          <w:p w:rsidR="0047086C" w:rsidRDefault="00380E38">
            <w:pPr>
              <w:tabs>
                <w:tab w:val="left" w:pos="713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 xml:space="preserve"> без проведения торгов</w:t>
            </w:r>
          </w:p>
          <w:p w:rsidR="0047086C" w:rsidRDefault="0047086C">
            <w:pPr>
              <w:tabs>
                <w:tab w:val="left" w:pos="713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47086C" w:rsidRDefault="0047086C">
      <w:pPr>
        <w:tabs>
          <w:tab w:val="left" w:pos="713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</w:pPr>
      <w:bookmarkStart w:id="0" w:name="_GoBack"/>
      <w:bookmarkEnd w:id="0"/>
    </w:p>
    <w:p w:rsidR="0047086C" w:rsidRDefault="00380E38">
      <w:pPr>
        <w:pStyle w:val="ConsPlusNormal"/>
        <w:tabs>
          <w:tab w:val="left" w:pos="0"/>
        </w:tabs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Расчет арендной платы</w:t>
      </w:r>
    </w:p>
    <w:p w:rsidR="0047086C" w:rsidRDefault="00380E38">
      <w:pPr>
        <w:pStyle w:val="ConsPlusNormal"/>
        <w:tabs>
          <w:tab w:val="left" w:pos="0"/>
        </w:tabs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 договору аренды земельного участка </w:t>
      </w:r>
    </w:p>
    <w:p w:rsidR="0047086C" w:rsidRDefault="00380E38">
      <w:pPr>
        <w:pStyle w:val="ConsPlusNormal"/>
        <w:tabs>
          <w:tab w:val="left" w:pos="0"/>
        </w:tabs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из земель сельскохозяйственного назначения, </w:t>
      </w:r>
    </w:p>
    <w:p w:rsidR="0047086C" w:rsidRDefault="00380E38">
      <w:pPr>
        <w:pStyle w:val="ConsPlusNormal"/>
        <w:tabs>
          <w:tab w:val="left" w:pos="0"/>
        </w:tabs>
        <w:ind w:firstLine="709"/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находящихся</w:t>
      </w:r>
      <w:proofErr w:type="gramEnd"/>
      <w:r>
        <w:rPr>
          <w:sz w:val="26"/>
          <w:szCs w:val="26"/>
        </w:rPr>
        <w:t xml:space="preserve"> в муниципальной собственности </w:t>
      </w:r>
    </w:p>
    <w:p w:rsidR="0047086C" w:rsidRDefault="00380E38">
      <w:pPr>
        <w:pStyle w:val="ConsPlusNormal"/>
        <w:tabs>
          <w:tab w:val="left" w:pos="0"/>
        </w:tabs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Новооскольского муниципального округа Белгородской области, предоставленного в аренду  без проведения торгов</w:t>
      </w:r>
    </w:p>
    <w:p w:rsidR="0047086C" w:rsidRDefault="0047086C">
      <w:pPr>
        <w:pStyle w:val="ConsPlusNormal"/>
        <w:tabs>
          <w:tab w:val="left" w:pos="4116"/>
        </w:tabs>
        <w:ind w:firstLine="709"/>
        <w:jc w:val="center"/>
        <w:rPr>
          <w:sz w:val="26"/>
          <w:szCs w:val="26"/>
        </w:rPr>
      </w:pPr>
    </w:p>
    <w:tbl>
      <w:tblPr>
        <w:tblStyle w:val="af7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1559"/>
        <w:gridCol w:w="1276"/>
        <w:gridCol w:w="1134"/>
        <w:gridCol w:w="1276"/>
        <w:gridCol w:w="1354"/>
      </w:tblGrid>
      <w:tr w:rsidR="0047086C">
        <w:tc>
          <w:tcPr>
            <w:tcW w:w="3085" w:type="dxa"/>
          </w:tcPr>
          <w:p w:rsidR="0047086C" w:rsidRDefault="00380E38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Структура </w:t>
            </w:r>
          </w:p>
          <w:p w:rsidR="0047086C" w:rsidRDefault="00380E38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земельного участка</w:t>
            </w:r>
          </w:p>
        </w:tc>
        <w:tc>
          <w:tcPr>
            <w:tcW w:w="1559" w:type="dxa"/>
          </w:tcPr>
          <w:p w:rsidR="0047086C" w:rsidRDefault="00380E38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земельного участка </w:t>
            </w:r>
            <w:r>
              <w:rPr>
                <w:sz w:val="24"/>
                <w:szCs w:val="24"/>
              </w:rPr>
              <w:t xml:space="preserve">(части), </w:t>
            </w:r>
            <w:proofErr w:type="gramStart"/>
            <w:r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276" w:type="dxa"/>
          </w:tcPr>
          <w:p w:rsidR="0047086C" w:rsidRDefault="00380E38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Ставка арендной платы, </w:t>
            </w:r>
          </w:p>
          <w:p w:rsidR="0047086C" w:rsidRDefault="00380E38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47086C" w:rsidRDefault="00380E38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Льготы</w:t>
            </w:r>
          </w:p>
        </w:tc>
        <w:tc>
          <w:tcPr>
            <w:tcW w:w="1276" w:type="dxa"/>
          </w:tcPr>
          <w:p w:rsidR="0047086C" w:rsidRDefault="00380E38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Повыша-ющий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коэффи-циент</w:t>
            </w:r>
            <w:proofErr w:type="spellEnd"/>
          </w:p>
        </w:tc>
        <w:tc>
          <w:tcPr>
            <w:tcW w:w="1354" w:type="dxa"/>
          </w:tcPr>
          <w:p w:rsidR="0047086C" w:rsidRDefault="00380E38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арендной платы, </w:t>
            </w:r>
          </w:p>
          <w:p w:rsidR="0047086C" w:rsidRDefault="00380E38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</w:tr>
      <w:tr w:rsidR="0047086C">
        <w:tc>
          <w:tcPr>
            <w:tcW w:w="9684" w:type="dxa"/>
            <w:gridSpan w:val="6"/>
          </w:tcPr>
          <w:p w:rsidR="0047086C" w:rsidRDefault="00380E38">
            <w:pPr>
              <w:pStyle w:val="ConsPlusNormal"/>
              <w:tabs>
                <w:tab w:val="left" w:pos="4116"/>
              </w:tabs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Кадастровый номер земельного участка</w:t>
            </w:r>
          </w:p>
        </w:tc>
      </w:tr>
      <w:tr w:rsidR="0047086C">
        <w:tc>
          <w:tcPr>
            <w:tcW w:w="3085" w:type="dxa"/>
          </w:tcPr>
          <w:p w:rsidR="0047086C" w:rsidRDefault="00380E38">
            <w:pPr>
              <w:pStyle w:val="ConsPlusNormal"/>
              <w:tabs>
                <w:tab w:val="left" w:pos="4116"/>
              </w:tabs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Пашня</w:t>
            </w:r>
          </w:p>
        </w:tc>
        <w:tc>
          <w:tcPr>
            <w:tcW w:w="1559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</w:tr>
      <w:tr w:rsidR="0047086C">
        <w:tc>
          <w:tcPr>
            <w:tcW w:w="3085" w:type="dxa"/>
          </w:tcPr>
          <w:p w:rsidR="0047086C" w:rsidRDefault="00380E38">
            <w:pPr>
              <w:pStyle w:val="ConsPlusNormal"/>
              <w:tabs>
                <w:tab w:val="left" w:pos="4116"/>
              </w:tabs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Пашня на склонах более 3º, занятая многолетними травами</w:t>
            </w:r>
          </w:p>
        </w:tc>
        <w:tc>
          <w:tcPr>
            <w:tcW w:w="1559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</w:tr>
      <w:tr w:rsidR="0047086C">
        <w:tc>
          <w:tcPr>
            <w:tcW w:w="3085" w:type="dxa"/>
          </w:tcPr>
          <w:p w:rsidR="0047086C" w:rsidRDefault="00380E38">
            <w:pPr>
              <w:pStyle w:val="ConsPlusNormal"/>
              <w:tabs>
                <w:tab w:val="left" w:pos="4116"/>
              </w:tabs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Залежь</w:t>
            </w:r>
          </w:p>
        </w:tc>
        <w:tc>
          <w:tcPr>
            <w:tcW w:w="1559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</w:tr>
      <w:tr w:rsidR="0047086C">
        <w:tc>
          <w:tcPr>
            <w:tcW w:w="3085" w:type="dxa"/>
          </w:tcPr>
          <w:p w:rsidR="0047086C" w:rsidRDefault="00380E38">
            <w:pPr>
              <w:pStyle w:val="ConsPlusNormal"/>
              <w:tabs>
                <w:tab w:val="left" w:pos="4116"/>
              </w:tabs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Земли, занятые многолетними насаждениями</w:t>
            </w:r>
          </w:p>
        </w:tc>
        <w:tc>
          <w:tcPr>
            <w:tcW w:w="1559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</w:tr>
      <w:tr w:rsidR="0047086C">
        <w:tc>
          <w:tcPr>
            <w:tcW w:w="3085" w:type="dxa"/>
          </w:tcPr>
          <w:p w:rsidR="0047086C" w:rsidRDefault="00380E38">
            <w:pPr>
              <w:pStyle w:val="ConsPlusNormal"/>
              <w:tabs>
                <w:tab w:val="left" w:pos="4116"/>
              </w:tabs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Земли, занятые молодыми многолетними насаждениями</w:t>
            </w:r>
          </w:p>
        </w:tc>
        <w:tc>
          <w:tcPr>
            <w:tcW w:w="1559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</w:tr>
      <w:tr w:rsidR="0047086C">
        <w:tc>
          <w:tcPr>
            <w:tcW w:w="3085" w:type="dxa"/>
          </w:tcPr>
          <w:p w:rsidR="0047086C" w:rsidRDefault="00380E38">
            <w:pPr>
              <w:pStyle w:val="ConsPlusNormal"/>
              <w:tabs>
                <w:tab w:val="left" w:pos="4116"/>
              </w:tabs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Земли, занятые многолетними насаждениями, переведенными в группу </w:t>
            </w:r>
            <w:proofErr w:type="gramStart"/>
            <w:r>
              <w:rPr>
                <w:b w:val="0"/>
                <w:sz w:val="24"/>
                <w:szCs w:val="24"/>
              </w:rPr>
              <w:t>реконструированных</w:t>
            </w:r>
            <w:proofErr w:type="gramEnd"/>
            <w:r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</w:tr>
      <w:tr w:rsidR="0047086C">
        <w:tc>
          <w:tcPr>
            <w:tcW w:w="3085" w:type="dxa"/>
          </w:tcPr>
          <w:p w:rsidR="0047086C" w:rsidRDefault="00380E38">
            <w:pPr>
              <w:pStyle w:val="ConsPlusNormal"/>
              <w:tabs>
                <w:tab w:val="left" w:pos="4116"/>
              </w:tabs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Прочие сельскохозяйственные угодья (в том числе сенокосы, пастбища)</w:t>
            </w:r>
          </w:p>
        </w:tc>
        <w:tc>
          <w:tcPr>
            <w:tcW w:w="1559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</w:tr>
      <w:tr w:rsidR="0047086C">
        <w:tc>
          <w:tcPr>
            <w:tcW w:w="3085" w:type="dxa"/>
          </w:tcPr>
          <w:p w:rsidR="0047086C" w:rsidRDefault="00380E38">
            <w:pPr>
              <w:pStyle w:val="ConsPlusNormal"/>
              <w:tabs>
                <w:tab w:val="left" w:pos="4116"/>
              </w:tabs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47086C" w:rsidRDefault="0047086C">
            <w:pPr>
              <w:pStyle w:val="ConsPlusNormal"/>
              <w:tabs>
                <w:tab w:val="left" w:pos="4116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47086C" w:rsidRDefault="0047086C">
      <w:pPr>
        <w:pStyle w:val="ConsPlusNormal"/>
        <w:tabs>
          <w:tab w:val="left" w:pos="4116"/>
        </w:tabs>
        <w:rPr>
          <w:sz w:val="26"/>
          <w:szCs w:val="26"/>
        </w:rPr>
      </w:pPr>
    </w:p>
    <w:p w:rsidR="0047086C" w:rsidRDefault="00380E38">
      <w:pPr>
        <w:pStyle w:val="ConsPlusNormal"/>
        <w:tabs>
          <w:tab w:val="left" w:pos="4116"/>
        </w:tabs>
        <w:rPr>
          <w:sz w:val="26"/>
          <w:szCs w:val="26"/>
        </w:rPr>
      </w:pPr>
      <w:r>
        <w:rPr>
          <w:sz w:val="26"/>
          <w:szCs w:val="26"/>
        </w:rPr>
        <w:t>Заместитель главы администрации</w:t>
      </w:r>
    </w:p>
    <w:p w:rsidR="0047086C" w:rsidRDefault="00380E38">
      <w:pPr>
        <w:pStyle w:val="ConsPlusNormal"/>
        <w:tabs>
          <w:tab w:val="left" w:pos="4116"/>
        </w:tabs>
        <w:rPr>
          <w:sz w:val="26"/>
          <w:szCs w:val="26"/>
        </w:rPr>
      </w:pPr>
      <w:r>
        <w:rPr>
          <w:sz w:val="26"/>
          <w:szCs w:val="26"/>
        </w:rPr>
        <w:t>Новооскольского муниципального округа</w:t>
      </w:r>
    </w:p>
    <w:p w:rsidR="0047086C" w:rsidRDefault="00380E38">
      <w:pPr>
        <w:pStyle w:val="ConsPlusNormal"/>
        <w:tabs>
          <w:tab w:val="left" w:pos="4116"/>
        </w:tabs>
        <w:rPr>
          <w:sz w:val="26"/>
          <w:szCs w:val="26"/>
        </w:rPr>
      </w:pPr>
      <w:r>
        <w:rPr>
          <w:sz w:val="26"/>
          <w:szCs w:val="26"/>
        </w:rPr>
        <w:t>по имущественным и земельным отношениям     ___________         ___________</w:t>
      </w:r>
    </w:p>
    <w:p w:rsidR="0047086C" w:rsidRDefault="00380E38">
      <w:pPr>
        <w:pStyle w:val="ConsPlusNormal"/>
        <w:tabs>
          <w:tab w:val="left" w:pos="4116"/>
          <w:tab w:val="left" w:pos="7662"/>
        </w:tabs>
        <w:rPr>
          <w:b w:val="0"/>
          <w:bCs w:val="0"/>
          <w:iCs/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                    </w:t>
      </w:r>
      <w:r>
        <w:rPr>
          <w:b w:val="0"/>
          <w:sz w:val="16"/>
          <w:szCs w:val="16"/>
        </w:rPr>
        <w:t xml:space="preserve">(подпись)  </w:t>
      </w:r>
      <w:r>
        <w:rPr>
          <w:b w:val="0"/>
          <w:sz w:val="16"/>
          <w:szCs w:val="16"/>
        </w:rPr>
        <w:tab/>
        <w:t xml:space="preserve">              (ФИО)</w:t>
      </w:r>
      <w:r>
        <w:rPr>
          <w:iCs/>
          <w:sz w:val="24"/>
          <w:szCs w:val="24"/>
        </w:rPr>
        <w:t xml:space="preserve">   </w:t>
      </w:r>
    </w:p>
    <w:sectPr w:rsidR="0047086C">
      <w:headerReference w:type="default" r:id="rId16"/>
      <w:pgSz w:w="11906" w:h="16838"/>
      <w:pgMar w:top="1134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86C" w:rsidRDefault="00380E38">
      <w:pPr>
        <w:spacing w:after="0" w:line="240" w:lineRule="auto"/>
      </w:pPr>
      <w:r>
        <w:separator/>
      </w:r>
    </w:p>
  </w:endnote>
  <w:endnote w:type="continuationSeparator" w:id="0">
    <w:p w:rsidR="0047086C" w:rsidRDefault="00380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86C" w:rsidRDefault="00380E38">
      <w:pPr>
        <w:spacing w:after="0" w:line="240" w:lineRule="auto"/>
      </w:pPr>
      <w:r>
        <w:separator/>
      </w:r>
    </w:p>
  </w:footnote>
  <w:footnote w:type="continuationSeparator" w:id="0">
    <w:p w:rsidR="0047086C" w:rsidRDefault="00380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004342"/>
      <w:docPartObj>
        <w:docPartGallery w:val="Page Numbers (Top of Page)"/>
        <w:docPartUnique/>
      </w:docPartObj>
    </w:sdtPr>
    <w:sdtEndPr/>
    <w:sdtContent>
      <w:p w:rsidR="0047086C" w:rsidRDefault="00380E38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47086C" w:rsidRDefault="0047086C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713ED"/>
    <w:multiLevelType w:val="multilevel"/>
    <w:tmpl w:val="EB38489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">
    <w:nsid w:val="0CA953C9"/>
    <w:multiLevelType w:val="hybridMultilevel"/>
    <w:tmpl w:val="1068AEDC"/>
    <w:lvl w:ilvl="0" w:tplc="B3CAEC0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47A265A8">
      <w:start w:val="1"/>
      <w:numFmt w:val="lowerLetter"/>
      <w:lvlText w:val="%2."/>
      <w:lvlJc w:val="left"/>
      <w:pPr>
        <w:ind w:left="1215" w:hanging="360"/>
      </w:pPr>
    </w:lvl>
    <w:lvl w:ilvl="2" w:tplc="4A7A92C2">
      <w:start w:val="1"/>
      <w:numFmt w:val="lowerRoman"/>
      <w:lvlText w:val="%3."/>
      <w:lvlJc w:val="right"/>
      <w:pPr>
        <w:ind w:left="1935" w:hanging="180"/>
      </w:pPr>
    </w:lvl>
    <w:lvl w:ilvl="3" w:tplc="7F3A6BA4">
      <w:start w:val="1"/>
      <w:numFmt w:val="decimal"/>
      <w:lvlText w:val="%4."/>
      <w:lvlJc w:val="left"/>
      <w:pPr>
        <w:ind w:left="2655" w:hanging="360"/>
      </w:pPr>
    </w:lvl>
    <w:lvl w:ilvl="4" w:tplc="07303CE4">
      <w:start w:val="1"/>
      <w:numFmt w:val="lowerLetter"/>
      <w:lvlText w:val="%5."/>
      <w:lvlJc w:val="left"/>
      <w:pPr>
        <w:ind w:left="3375" w:hanging="360"/>
      </w:pPr>
    </w:lvl>
    <w:lvl w:ilvl="5" w:tplc="88FA613C">
      <w:start w:val="1"/>
      <w:numFmt w:val="lowerRoman"/>
      <w:lvlText w:val="%6."/>
      <w:lvlJc w:val="right"/>
      <w:pPr>
        <w:ind w:left="4095" w:hanging="180"/>
      </w:pPr>
    </w:lvl>
    <w:lvl w:ilvl="6" w:tplc="9E7CA936">
      <w:start w:val="1"/>
      <w:numFmt w:val="decimal"/>
      <w:lvlText w:val="%7."/>
      <w:lvlJc w:val="left"/>
      <w:pPr>
        <w:ind w:left="4815" w:hanging="360"/>
      </w:pPr>
    </w:lvl>
    <w:lvl w:ilvl="7" w:tplc="F440D482">
      <w:start w:val="1"/>
      <w:numFmt w:val="lowerLetter"/>
      <w:lvlText w:val="%8."/>
      <w:lvlJc w:val="left"/>
      <w:pPr>
        <w:ind w:left="5535" w:hanging="360"/>
      </w:pPr>
    </w:lvl>
    <w:lvl w:ilvl="8" w:tplc="30BAAC62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5CCE1DA4"/>
    <w:multiLevelType w:val="hybridMultilevel"/>
    <w:tmpl w:val="922C03EA"/>
    <w:lvl w:ilvl="0" w:tplc="69E876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983A5894">
      <w:start w:val="1"/>
      <w:numFmt w:val="lowerLetter"/>
      <w:lvlText w:val="%2."/>
      <w:lvlJc w:val="left"/>
      <w:pPr>
        <w:ind w:left="1440" w:hanging="360"/>
      </w:pPr>
    </w:lvl>
    <w:lvl w:ilvl="2" w:tplc="99C80576">
      <w:start w:val="1"/>
      <w:numFmt w:val="lowerRoman"/>
      <w:lvlText w:val="%3."/>
      <w:lvlJc w:val="right"/>
      <w:pPr>
        <w:ind w:left="2160" w:hanging="180"/>
      </w:pPr>
    </w:lvl>
    <w:lvl w:ilvl="3" w:tplc="DC16C524">
      <w:start w:val="1"/>
      <w:numFmt w:val="decimal"/>
      <w:lvlText w:val="%4."/>
      <w:lvlJc w:val="left"/>
      <w:pPr>
        <w:ind w:left="2880" w:hanging="360"/>
      </w:pPr>
    </w:lvl>
    <w:lvl w:ilvl="4" w:tplc="84486208">
      <w:start w:val="1"/>
      <w:numFmt w:val="lowerLetter"/>
      <w:lvlText w:val="%5."/>
      <w:lvlJc w:val="left"/>
      <w:pPr>
        <w:ind w:left="3600" w:hanging="360"/>
      </w:pPr>
    </w:lvl>
    <w:lvl w:ilvl="5" w:tplc="56F4229A">
      <w:start w:val="1"/>
      <w:numFmt w:val="lowerRoman"/>
      <w:lvlText w:val="%6."/>
      <w:lvlJc w:val="right"/>
      <w:pPr>
        <w:ind w:left="4320" w:hanging="180"/>
      </w:pPr>
    </w:lvl>
    <w:lvl w:ilvl="6" w:tplc="E6E473A6">
      <w:start w:val="1"/>
      <w:numFmt w:val="decimal"/>
      <w:lvlText w:val="%7."/>
      <w:lvlJc w:val="left"/>
      <w:pPr>
        <w:ind w:left="5040" w:hanging="360"/>
      </w:pPr>
    </w:lvl>
    <w:lvl w:ilvl="7" w:tplc="04A222A2">
      <w:start w:val="1"/>
      <w:numFmt w:val="lowerLetter"/>
      <w:lvlText w:val="%8."/>
      <w:lvlJc w:val="left"/>
      <w:pPr>
        <w:ind w:left="5760" w:hanging="360"/>
      </w:pPr>
    </w:lvl>
    <w:lvl w:ilvl="8" w:tplc="EBE07FB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C7121A"/>
    <w:multiLevelType w:val="hybridMultilevel"/>
    <w:tmpl w:val="3E86E41C"/>
    <w:lvl w:ilvl="0" w:tplc="B22CD5EC">
      <w:start w:val="1"/>
      <w:numFmt w:val="decimal"/>
      <w:lvlText w:val="%1."/>
      <w:lvlJc w:val="left"/>
      <w:pPr>
        <w:ind w:left="126" w:hanging="3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sz w:val="26"/>
        <w:szCs w:val="26"/>
        <w:lang w:val="ru-RU" w:eastAsia="en-US" w:bidi="ar-SA"/>
      </w:rPr>
    </w:lvl>
    <w:lvl w:ilvl="1" w:tplc="421477E6">
      <w:start w:val="1"/>
      <w:numFmt w:val="bullet"/>
      <w:lvlText w:val="•"/>
      <w:lvlJc w:val="left"/>
      <w:pPr>
        <w:ind w:left="1104" w:hanging="354"/>
      </w:pPr>
      <w:rPr>
        <w:rFonts w:hint="default"/>
        <w:lang w:val="ru-RU" w:eastAsia="en-US" w:bidi="ar-SA"/>
      </w:rPr>
    </w:lvl>
    <w:lvl w:ilvl="2" w:tplc="1DACC166">
      <w:start w:val="1"/>
      <w:numFmt w:val="bullet"/>
      <w:lvlText w:val="•"/>
      <w:lvlJc w:val="left"/>
      <w:pPr>
        <w:ind w:left="2089" w:hanging="354"/>
      </w:pPr>
      <w:rPr>
        <w:rFonts w:hint="default"/>
        <w:lang w:val="ru-RU" w:eastAsia="en-US" w:bidi="ar-SA"/>
      </w:rPr>
    </w:lvl>
    <w:lvl w:ilvl="3" w:tplc="D89C712E">
      <w:start w:val="1"/>
      <w:numFmt w:val="bullet"/>
      <w:lvlText w:val="•"/>
      <w:lvlJc w:val="left"/>
      <w:pPr>
        <w:ind w:left="3073" w:hanging="354"/>
      </w:pPr>
      <w:rPr>
        <w:rFonts w:hint="default"/>
        <w:lang w:val="ru-RU" w:eastAsia="en-US" w:bidi="ar-SA"/>
      </w:rPr>
    </w:lvl>
    <w:lvl w:ilvl="4" w:tplc="4FE219A6">
      <w:start w:val="1"/>
      <w:numFmt w:val="bullet"/>
      <w:lvlText w:val="•"/>
      <w:lvlJc w:val="left"/>
      <w:pPr>
        <w:ind w:left="4058" w:hanging="354"/>
      </w:pPr>
      <w:rPr>
        <w:rFonts w:hint="default"/>
        <w:lang w:val="ru-RU" w:eastAsia="en-US" w:bidi="ar-SA"/>
      </w:rPr>
    </w:lvl>
    <w:lvl w:ilvl="5" w:tplc="5B986A50">
      <w:start w:val="1"/>
      <w:numFmt w:val="bullet"/>
      <w:lvlText w:val="•"/>
      <w:lvlJc w:val="left"/>
      <w:pPr>
        <w:ind w:left="5043" w:hanging="354"/>
      </w:pPr>
      <w:rPr>
        <w:rFonts w:hint="default"/>
        <w:lang w:val="ru-RU" w:eastAsia="en-US" w:bidi="ar-SA"/>
      </w:rPr>
    </w:lvl>
    <w:lvl w:ilvl="6" w:tplc="F33E4590">
      <w:start w:val="1"/>
      <w:numFmt w:val="bullet"/>
      <w:lvlText w:val="•"/>
      <w:lvlJc w:val="left"/>
      <w:pPr>
        <w:ind w:left="6027" w:hanging="354"/>
      </w:pPr>
      <w:rPr>
        <w:rFonts w:hint="default"/>
        <w:lang w:val="ru-RU" w:eastAsia="en-US" w:bidi="ar-SA"/>
      </w:rPr>
    </w:lvl>
    <w:lvl w:ilvl="7" w:tplc="29BEB540">
      <w:start w:val="1"/>
      <w:numFmt w:val="bullet"/>
      <w:lvlText w:val="•"/>
      <w:lvlJc w:val="left"/>
      <w:pPr>
        <w:ind w:left="7012" w:hanging="354"/>
      </w:pPr>
      <w:rPr>
        <w:rFonts w:hint="default"/>
        <w:lang w:val="ru-RU" w:eastAsia="en-US" w:bidi="ar-SA"/>
      </w:rPr>
    </w:lvl>
    <w:lvl w:ilvl="8" w:tplc="04629BDE">
      <w:start w:val="1"/>
      <w:numFmt w:val="bullet"/>
      <w:lvlText w:val="•"/>
      <w:lvlJc w:val="left"/>
      <w:pPr>
        <w:ind w:left="7996" w:hanging="35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86C"/>
    <w:rsid w:val="00380E38"/>
    <w:rsid w:val="0047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1"/>
    <w:qFormat/>
    <w:pPr>
      <w:ind w:left="720"/>
      <w:contextualSpacing/>
    </w:pPr>
  </w:style>
  <w:style w:type="character" w:styleId="af6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paragraph" w:styleId="afc">
    <w:name w:val="Body Text"/>
    <w:basedOn w:val="a"/>
    <w:link w:val="afd"/>
    <w:uiPriority w:val="1"/>
    <w:qFormat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afd">
    <w:name w:val="Основной текст Знак"/>
    <w:basedOn w:val="a0"/>
    <w:link w:val="afc"/>
    <w:uiPriority w:val="1"/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1"/>
    <w:qFormat/>
    <w:pPr>
      <w:ind w:left="720"/>
      <w:contextualSpacing/>
    </w:pPr>
  </w:style>
  <w:style w:type="character" w:styleId="af6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paragraph" w:styleId="afc">
    <w:name w:val="Body Text"/>
    <w:basedOn w:val="a"/>
    <w:link w:val="afd"/>
    <w:uiPriority w:val="1"/>
    <w:qFormat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afd">
    <w:name w:val="Основной текст Знак"/>
    <w:basedOn w:val="a0"/>
    <w:link w:val="afc"/>
    <w:uiPriority w:val="1"/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yperlink" Target="consultantplus://offline/ref=DBD844808B5CD83E55A34E26BAB8EDD79CF70505FAE2A935AB941DA05FA2E3BC4A07EDAAC9j6fFK" TargetMode="Externa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DBD844808B5CD83E55A34E26BAB8EDD79CFE0509FBE8A935AB941DA05FjAf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5A799CA6-BD89-4A3E-9583-049C3AACB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2360</Words>
  <Characters>13457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116</cp:revision>
  <cp:lastPrinted>2026-02-18T08:06:00Z</cp:lastPrinted>
  <dcterms:created xsi:type="dcterms:W3CDTF">2022-10-11T05:41:00Z</dcterms:created>
  <dcterms:modified xsi:type="dcterms:W3CDTF">2026-02-18T08:06:00Z</dcterms:modified>
</cp:coreProperties>
</file>